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1"/>
        <w:shd w:val="clear" w:fill="FFFFFF"/>
        <w:spacing w:lineRule="auto" w:line="240"/>
        <w:ind w:left="10206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>
      <w:pPr>
        <w:pStyle w:val="31"/>
        <w:shd w:val="clear" w:fill="FFFFFF"/>
        <w:spacing w:lineRule="auto" w:line="240"/>
        <w:ind w:left="10206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плану мероприятий </w:t>
      </w:r>
    </w:p>
    <w:p>
      <w:pPr>
        <w:pStyle w:val="31"/>
        <w:shd w:val="clear" w:fill="FFFFFF"/>
        <w:spacing w:lineRule="auto" w:line="240"/>
        <w:ind w:left="10206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(«дорожная карта»)</w:t>
      </w:r>
    </w:p>
    <w:p>
      <w:pPr>
        <w:pStyle w:val="31"/>
        <w:shd w:val="clear" w:fill="FFFFFF"/>
        <w:spacing w:lineRule="auto" w:line="240"/>
        <w:ind w:left="10206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содействию развитию </w:t>
      </w:r>
    </w:p>
    <w:p>
      <w:pPr>
        <w:pStyle w:val="31"/>
        <w:shd w:val="clear" w:fill="FFFFFF"/>
        <w:spacing w:lineRule="auto" w:line="240"/>
        <w:ind w:left="10206" w:right="0" w:hanging="0"/>
        <w:jc w:val="left"/>
        <w:rPr/>
      </w:pPr>
      <w:r>
        <w:rPr>
          <w:sz w:val="28"/>
          <w:szCs w:val="28"/>
        </w:rPr>
        <w:t xml:space="preserve">конкуренции </w:t>
      </w:r>
    </w:p>
    <w:p>
      <w:pPr>
        <w:pStyle w:val="31"/>
        <w:shd w:val="clear" w:fill="FFFFFF"/>
        <w:spacing w:lineRule="auto" w:line="240"/>
        <w:ind w:left="10206" w:right="0" w:hanging="0"/>
        <w:jc w:val="left"/>
        <w:rPr/>
      </w:pPr>
      <w:r>
        <w:rPr>
          <w:sz w:val="28"/>
          <w:szCs w:val="28"/>
        </w:rPr>
        <w:t xml:space="preserve">в муниципальном образовании </w:t>
      </w:r>
    </w:p>
    <w:p>
      <w:pPr>
        <w:pStyle w:val="31"/>
        <w:shd w:val="clear" w:fill="FFFFFF"/>
        <w:spacing w:lineRule="auto" w:line="240"/>
        <w:ind w:left="10206" w:right="0" w:hanging="0"/>
        <w:jc w:val="left"/>
        <w:rPr/>
      </w:pPr>
      <w:r>
        <w:rPr>
          <w:sz w:val="28"/>
          <w:szCs w:val="28"/>
        </w:rPr>
        <w:t>Кореновский район</w:t>
      </w:r>
    </w:p>
    <w:p>
      <w:pPr>
        <w:pStyle w:val="Normal"/>
        <w:ind w:left="1134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1134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ПЕРЕЧЕНЬ</w:t>
      </w:r>
    </w:p>
    <w:p>
      <w:pPr>
        <w:pStyle w:val="Normal"/>
        <w:jc w:val="center"/>
        <w:rPr/>
      </w:pPr>
      <w:r>
        <w:rPr>
          <w:b/>
          <w:sz w:val="28"/>
        </w:rPr>
        <w:t xml:space="preserve">ключевых показателей развития конкуренции </w:t>
      </w:r>
    </w:p>
    <w:p>
      <w:pPr>
        <w:pStyle w:val="Normal"/>
        <w:jc w:val="center"/>
        <w:rPr/>
      </w:pPr>
      <w:r>
        <w:rPr>
          <w:b/>
          <w:sz w:val="28"/>
        </w:rPr>
        <w:t xml:space="preserve">в муниципальном образовании Кореновский район 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9" wp14:anchorId="17183581">
                <wp:simplePos x="0" y="0"/>
                <wp:positionH relativeFrom="column">
                  <wp:posOffset>9631680</wp:posOffset>
                </wp:positionH>
                <wp:positionV relativeFrom="paragraph">
                  <wp:posOffset>302895</wp:posOffset>
                </wp:positionV>
                <wp:extent cx="271145" cy="720090"/>
                <wp:effectExtent l="0" t="0" r="1270" b="127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60" cy="71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f" style="position:absolute;margin-left:758.4pt;margin-top:23.85pt;width:21.25pt;height:56.6pt" wp14:anchorId="17183581">
                <w10:wrap type="none"/>
                <v:fill type="solid" color2="black" o:detectmouseclick="t"/>
                <v:stroke color="#3465a4" joinstyle="round" endcap="flat"/>
                <v:textbox>
                  <w:txbxContent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14625" w:type="dxa"/>
        <w:jc w:val="left"/>
        <w:tblInd w:w="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47"/>
        <w:gridCol w:w="3100"/>
        <w:gridCol w:w="4142"/>
        <w:gridCol w:w="851"/>
        <w:gridCol w:w="822"/>
        <w:gridCol w:w="851"/>
        <w:gridCol w:w="850"/>
        <w:gridCol w:w="850"/>
        <w:gridCol w:w="3"/>
        <w:gridCol w:w="2407"/>
      </w:tblGrid>
      <w:tr>
        <w:trPr>
          <w:tblHeader w:val="true"/>
          <w:trHeight w:val="70" w:hRule="atLeast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№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п/п</w:t>
            </w:r>
          </w:p>
        </w:tc>
        <w:tc>
          <w:tcPr>
            <w:tcW w:w="3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Наименование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товарного рынка</w:t>
            </w:r>
          </w:p>
        </w:tc>
        <w:tc>
          <w:tcPr>
            <w:tcW w:w="41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Ключевой показатель развития</w:t>
            </w:r>
          </w:p>
          <w:p>
            <w:pPr>
              <w:pStyle w:val="Normal"/>
              <w:jc w:val="center"/>
              <w:rPr/>
            </w:pPr>
            <w:r>
              <w:rPr/>
              <w:t>конкуренции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Исходные данные за 2018 год</w:t>
            </w:r>
          </w:p>
        </w:tc>
        <w:tc>
          <w:tcPr>
            <w:tcW w:w="33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Значение ключевого показателя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blHeader w:val="true"/>
          <w:trHeight w:val="70" w:hRule="atLeast"/>
        </w:trPr>
        <w:tc>
          <w:tcPr>
            <w:tcW w:w="7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2022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Ответственный за достижение ключевого показателя</w:t>
            </w:r>
          </w:p>
        </w:tc>
      </w:tr>
      <w:tr>
        <w:trPr>
          <w:tblHeader w:val="true"/>
          <w:trHeight w:val="70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</w:tr>
      <w:tr>
        <w:trPr>
          <w:trHeight w:val="315" w:hRule="atLeast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доля организаций частной формы собственности в сфере услуг дополнительного образования детей, процентов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органы местного самоуправления муниципального образования Кореновский район </w:t>
            </w:r>
          </w:p>
        </w:tc>
      </w:tr>
      <w:tr>
        <w:trPr>
          <w:trHeight w:val="315" w:hRule="atLeast"/>
        </w:trPr>
        <w:tc>
          <w:tcPr>
            <w:tcW w:w="7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процентов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78,2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78,3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78,4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78,5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78,6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количество одаренных учащихся, получающих  стипендии, человек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количество  одаренных детей-участников фестивалей и смотров-конкурсов, человек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486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486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486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486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количество одаренных детей школ искусств и участников детских творческих коллективов, охваченных отдыхом и оздоровлением, человек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количество  детей, занимающихся в спортивных школах, человек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3598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3618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3650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3700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3750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управление образования администрации муниципального образования Кореновский район, отдел физической культуры и спорта администрации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</w:rPr>
              <w:t>Рынок ритуальных услуг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доля организаций частной формы собственности в сфере ритуальных услуг, процентов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61,0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66,8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66,9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67,0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органы местного самоуправления поселений муниципального образования Кореновский район 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Рынок теплоснабжения (производство тепловой энергии)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80,9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89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органы местного  самоуправления поселений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77,1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92,9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93,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93,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Рынок поставки сжиженного газа в баллонах </w:t>
            </w:r>
          </w:p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отдел ЖКХ, транспорта и связи администрации муниципального образования Кореновский район, отдел ЖКХ, благоустройства и транспорта Кореновского городского поселения Кореновского района</w:t>
            </w:r>
          </w:p>
        </w:tc>
      </w:tr>
      <w:tr>
        <w:trPr>
          <w:trHeight w:val="315" w:hRule="atLeast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Рынок оказания услуг по перевозке пассажиров и багажа легковым такси на территории Краснодарского края 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муниципального образования Кореновский район, процентов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органы местного самоуправления муниципального образования 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зарегистрированных хозяйствующих субъектов на рынке услуг перевозок пассажиров наземным транспортом  на территории муниципального образования Кореновский район, единиц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органы местного самоуправления муниципального образования 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Рынок оказания услуг по ремонту автотранспортных средств</w:t>
            </w:r>
          </w:p>
          <w:p>
            <w:pPr>
              <w:pStyle w:val="Normal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 администрации муниципального образования Кореновский район, главы поселений Кореновского района (по согласованию)</w:t>
            </w:r>
          </w:p>
        </w:tc>
      </w:tr>
      <w:tr>
        <w:trPr>
          <w:trHeight w:val="315" w:hRule="atLeast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>
            <w:pPr>
              <w:pStyle w:val="Normal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увеличение количества объектов государственной и муниципальной формы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3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Отдел ЖКХ, транспорта и связи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241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7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Количество социально-значимых объектов, подключенных к высокоскоростной сети Интернет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241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доля организаций частной формы собственности в сф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ере жилищного строительства (за исключением Московского фонда реновации жилой застройки и индивидуального жилищного строительства) , процентов 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отдел строительства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13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Рынок архитектурно-строительного проектирования</w:t>
            </w:r>
          </w:p>
          <w:p>
            <w:pPr>
              <w:pStyle w:val="Normal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доля организаций частной формы собственности в сфере архитектурно-строительного проектирования, процентов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80,0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85,0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87,0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92,0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отдел архитектуры и градостроительства администрации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14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Рынок кадастровых и землеустроительных работ</w:t>
            </w:r>
          </w:p>
          <w:p>
            <w:pPr>
              <w:pStyle w:val="Normal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15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Рынок товарной аквакультуры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доля организаций частной формы собственности на рынке товарной аквакультуры, процентов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100,0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сельского хозяйства администрации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Рынок нефтепродуктов 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доля организаций частной формы собственности на рынке нефтепродуктов, процентов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17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Сфера наружной рекламы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доля организаций частной формы собственности в сфере наружной рекламы, процентов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98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98,9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99,0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99,5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100,0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отдел архитектуры и градостроительства администрации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31"/>
              <w:shd w:val="clear" w:fill="FFFFFF"/>
              <w:spacing w:lineRule="auto" w:line="240"/>
              <w:ind w:left="49" w:right="0" w:hanging="0"/>
              <w:jc w:val="both"/>
              <w:rPr/>
            </w:pPr>
            <w:r>
              <w:rPr/>
              <w:t>Розничная торговля</w:t>
            </w:r>
          </w:p>
          <w:p>
            <w:pPr>
              <w:pStyle w:val="Normal"/>
              <w:spacing w:lineRule="auto" w:line="240"/>
              <w:ind w:left="49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доля организаций частной формы собственности в сфере розничной торговли, процентов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98,4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98,4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98,4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98,4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98,5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район,  главы поселений Кореновского района (по согласованию)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31"/>
              <w:shd w:val="clear" w:fill="FFFFFF"/>
              <w:spacing w:lineRule="auto" w:line="240"/>
              <w:ind w:left="49" w:right="0" w:hanging="0"/>
              <w:jc w:val="both"/>
              <w:rPr/>
            </w:pPr>
            <w:r>
              <w:rPr/>
              <w:t>Рынок бытовых услуг</w:t>
            </w:r>
          </w:p>
          <w:p>
            <w:pPr>
              <w:pStyle w:val="Normal"/>
              <w:spacing w:lineRule="auto" w:line="240"/>
              <w:ind w:left="49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доля организаций частной формы собственности на рынке бытовых услуг,  процентов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район, главы поселений Кореновского района (по согласованию)</w:t>
            </w:r>
          </w:p>
        </w:tc>
      </w:tr>
      <w:tr>
        <w:trPr>
          <w:trHeight w:val="315" w:hRule="atLeast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31"/>
              <w:shd w:val="clear" w:fill="FFFFFF"/>
              <w:spacing w:lineRule="auto" w:line="240"/>
              <w:ind w:left="49" w:right="0" w:hanging="0"/>
              <w:jc w:val="both"/>
              <w:rPr/>
            </w:pPr>
            <w:r>
              <w:rPr/>
              <w:t>Рынок санаторно-курортных и туристских услуг</w:t>
            </w:r>
          </w:p>
          <w:p>
            <w:pPr>
              <w:pStyle w:val="Normal"/>
              <w:spacing w:lineRule="auto" w:line="240"/>
              <w:ind w:left="49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прирост числа коллективных средств размещения на рынке санаторно-курортных и туристских услуг, процентов к 2018 году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115,8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102,2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shd w:fill="FFFFFF" w:val="clear"/>
              </w:rPr>
            </w:pPr>
            <w:bookmarkStart w:id="1" w:name="__DdeLink__6127_728292955"/>
            <w:bookmarkEnd w:id="1"/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район, главы поселений Кореновского района (по согласованию)</w:t>
            </w:r>
          </w:p>
        </w:tc>
      </w:tr>
      <w:tr>
        <w:trPr>
          <w:trHeight w:val="315" w:hRule="atLeast"/>
        </w:trPr>
        <w:tc>
          <w:tcPr>
            <w:tcW w:w="7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31"/>
              <w:shd w:val="clear" w:fill="FFFFFF"/>
              <w:spacing w:lineRule="auto" w:line="240"/>
              <w:ind w:left="49" w:right="0" w:hanging="0"/>
              <w:jc w:val="both"/>
              <w:rPr/>
            </w:pPr>
            <w:r>
              <w:rPr/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доля организаций астной формы собственности на рынке санаторно-курортных и туристских услуг, процентов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район, главы поселений Кореновского района (по согласованию)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31"/>
              <w:shd w:val="clear" w:fill="FFFFFF"/>
              <w:spacing w:lineRule="auto" w:line="240"/>
              <w:ind w:left="49" w:right="0" w:hanging="0"/>
              <w:jc w:val="both"/>
              <w:rPr/>
            </w:pPr>
            <w:r>
              <w:rPr/>
              <w:t>Рынок пищевой продукции</w:t>
            </w:r>
          </w:p>
          <w:p>
            <w:pPr>
              <w:pStyle w:val="Normal"/>
              <w:spacing w:lineRule="auto" w:line="240"/>
              <w:ind w:left="49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прирост объема производства пищевой продукции, процентов к 2018 году, процентов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органы местного самоуправления муниципального образования Кореновский район  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31"/>
              <w:shd w:val="clear" w:fill="FFFFFF"/>
              <w:spacing w:lineRule="auto" w:line="240"/>
              <w:ind w:left="49" w:right="0" w:hanging="0"/>
              <w:jc w:val="both"/>
              <w:rPr/>
            </w:pPr>
            <w:r>
              <w:rPr/>
              <w:t>Рынок финансо</w:t>
            </w:r>
            <w:r>
              <w:rPr/>
              <w:t>вого просвещения</w:t>
            </w:r>
          </w:p>
          <w:p>
            <w:pPr>
              <w:pStyle w:val="Normal"/>
              <w:spacing w:lineRule="auto" w:line="240"/>
              <w:ind w:left="49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</w:rPr>
              <w:t xml:space="preserve">доля населения, принявшего участие в мероприятиях по повышению уровня финансовой грамотности, от общей численности населения муниципального образования Кореновский район, процентов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49" w:hanging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Рынок водоснабжения и водоотведения 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  <w:shd w:fill="FFFFFF" w:val="clear"/>
              </w:rPr>
              <w:t>доля полезного отпуска ресурсов, реализуемых  муниципальными унитарными предприятиями, в общем объеме таких ресурсов, реализуемых в муниципальном образовании, процентов</w:t>
            </w:r>
          </w:p>
          <w:p>
            <w:pPr>
              <w:pStyle w:val="Normal"/>
              <w:ind w:right="0" w:hanging="0"/>
              <w:jc w:val="both"/>
              <w:rPr/>
            </w:pPr>
            <w:r>
              <w:rPr>
                <w:sz w:val="22"/>
                <w:szCs w:val="22"/>
                <w:shd w:fill="FFFFFF" w:val="clear"/>
              </w:rPr>
              <w:t>доля полезного отпуска ресурсов, реализуемых  муниципальными унитарными предприятиями, в общем объеме таких ресурсов, реализуемых в муниципальном образовании, процентов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97,4</w:t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97,3</w:t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-</w:t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97,2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-</w:t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97,1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-</w:t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97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  <w:shd w:fill="FFFFFF" w:val="clear"/>
              </w:rPr>
              <w:t>органы местного самоуправления поселений  муниципального образования Кореновский район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left="49" w:hanging="0"/>
              <w:jc w:val="both"/>
              <w:rPr/>
            </w:pPr>
            <w:r>
              <w:rPr/>
              <w:t>Рынок пчеловодства</w:t>
            </w:r>
          </w:p>
        </w:tc>
        <w:tc>
          <w:tcPr>
            <w:tcW w:w="41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ind w:right="0" w:hanging="0"/>
              <w:jc w:val="both"/>
              <w:rPr/>
            </w:pPr>
            <w:r>
              <w:rPr/>
              <w:t>Доля организаций частной формы собственности участников в сельхозпроизводстве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8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47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52</w:t>
            </w:r>
          </w:p>
        </w:tc>
        <w:tc>
          <w:tcPr>
            <w:tcW w:w="241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  <w:shd w:fill="FFFFFF" w:val="clear"/>
              </w:rPr>
              <w:t>управление сельского хозяйства администрации муниципального образования Кореновский район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>Заместитель главы</w:t>
      </w:r>
    </w:p>
    <w:p>
      <w:pPr>
        <w:pStyle w:val="Normal"/>
        <w:rPr/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rPr/>
      </w:pPr>
      <w:r>
        <w:rPr>
          <w:sz w:val="28"/>
          <w:szCs w:val="28"/>
        </w:rPr>
        <w:t>Кореновский район</w:t>
        <w:tab/>
        <w:tab/>
        <w:tab/>
        <w:tab/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С.В. Колупайко</w:t>
      </w:r>
      <w:r>
        <w:rPr>
          <w:sz w:val="28"/>
          <w:szCs w:val="28"/>
        </w:rPr>
        <w:t xml:space="preserve">        </w:t>
      </w:r>
    </w:p>
    <w:sectPr>
      <w:headerReference w:type="default" r:id="rId2"/>
      <w:type w:val="nextPage"/>
      <w:pgSz w:orient="landscape" w:w="16838" w:h="11906"/>
      <w:pgMar w:left="1134" w:right="1134" w:header="709" w:top="1134" w:footer="0" w:bottom="1134" w:gutter="0"/>
      <w:pgNumType w:start="1"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8">
              <wp:simplePos x="0" y="0"/>
              <wp:positionH relativeFrom="column">
                <wp:align>center</wp:align>
              </wp:positionH>
              <wp:positionV relativeFrom="page">
                <wp:align>center</wp:align>
              </wp:positionV>
              <wp:extent cx="765810" cy="899160"/>
              <wp:effectExtent l="0" t="0" r="0" b="0"/>
              <wp:wrapNone/>
              <wp:docPr id="3" name="Прямоугольник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000" cy="89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jc w:val="center"/>
                            <w:rPr>
                              <w:rFonts w:eastAsia="" w:eastAsiaTheme="majorEastAsia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" w:eastAsiaTheme="majorEastAsia"/>
                              <w:color w:val="000000"/>
                              <w:sz w:val="28"/>
                              <w:szCs w:val="28"/>
                            </w:rPr>
                          </w:r>
                        </w:p>
                        <w:p>
                          <w:pPr>
                            <w:pStyle w:val="Style24"/>
                            <w:jc w:val="cen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рямоугольник 9" fillcolor="white" stroked="f" style="position:absolute;margin-left:334.1pt;margin-top:262.25pt;width:60.2pt;height:70.7pt;mso-position-horizontal:center;mso-position-vertical:center;mso-position-vertical-relative:page">
              <w10:wrap type="square"/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Style24"/>
                      <w:jc w:val="center"/>
                      <w:rPr>
                        <w:rFonts w:eastAsia="" w:eastAsiaTheme="majorEastAsia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eastAsia="" w:eastAsiaTheme="majorEastAsia"/>
                        <w:color w:val="000000"/>
                        <w:sz w:val="28"/>
                        <w:szCs w:val="28"/>
                      </w:rPr>
                    </w:r>
                  </w:p>
                  <w:p>
                    <w:pPr>
                      <w:pStyle w:val="Style24"/>
                      <w:jc w:val="center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390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6"/>
    <w:pPr/>
    <w:rPr/>
  </w:style>
  <w:style w:type="paragraph" w:styleId="2">
    <w:name w:val="Заголовок 2"/>
    <w:basedOn w:val="Style16"/>
    <w:pPr/>
    <w:rPr/>
  </w:style>
  <w:style w:type="paragraph" w:styleId="3">
    <w:name w:val="Заголовок 3"/>
    <w:basedOn w:val="Style16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047bd"/>
    <w:rPr>
      <w:b/>
      <w:bCs/>
    </w:rPr>
  </w:style>
  <w:style w:type="character" w:styleId="Style11" w:customStyle="1">
    <w:name w:val="Основной текст Знак"/>
    <w:basedOn w:val="DefaultParagraphFont"/>
    <w:link w:val="a7"/>
    <w:qFormat/>
    <w:rsid w:val="009b451f"/>
    <w:rPr>
      <w:sz w:val="28"/>
    </w:rPr>
  </w:style>
  <w:style w:type="character" w:styleId="Style12" w:customStyle="1">
    <w:name w:val="Верхний колонтитул Знак"/>
    <w:basedOn w:val="DefaultParagraphFont"/>
    <w:link w:val="a9"/>
    <w:uiPriority w:val="99"/>
    <w:qFormat/>
    <w:rsid w:val="00cd0670"/>
    <w:rPr>
      <w:sz w:val="24"/>
      <w:szCs w:val="24"/>
    </w:rPr>
  </w:style>
  <w:style w:type="character" w:styleId="Style13" w:customStyle="1">
    <w:name w:val="Нижний колонтитул Знак"/>
    <w:basedOn w:val="DefaultParagraphFont"/>
    <w:link w:val="ab"/>
    <w:qFormat/>
    <w:rsid w:val="00cd0670"/>
    <w:rPr>
      <w:sz w:val="24"/>
      <w:szCs w:val="24"/>
    </w:rPr>
  </w:style>
  <w:style w:type="character" w:styleId="Style14" w:customStyle="1">
    <w:name w:val="Текст выноски Знак"/>
    <w:basedOn w:val="DefaultParagraphFont"/>
    <w:link w:val="ad"/>
    <w:qFormat/>
    <w:rsid w:val="00fc7a84"/>
    <w:rPr>
      <w:rFonts w:ascii="Tahoma" w:hAnsi="Tahoma" w:cs="Tahoma"/>
      <w:sz w:val="16"/>
      <w:szCs w:val="16"/>
    </w:rPr>
  </w:style>
  <w:style w:type="character" w:styleId="11" w:customStyle="1">
    <w:name w:val="Основной текст1"/>
    <w:basedOn w:val="DefaultParagraphFont"/>
    <w:qFormat/>
    <w:rsid w:val="004e0fad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ru-RU"/>
    </w:rPr>
  </w:style>
  <w:style w:type="character" w:styleId="Style15" w:customStyle="1">
    <w:name w:val="Основной текст_"/>
    <w:basedOn w:val="DefaultParagraphFont"/>
    <w:link w:val="3"/>
    <w:qFormat/>
    <w:rsid w:val="00ee6692"/>
    <w:rPr>
      <w:spacing w:val="1"/>
      <w:sz w:val="22"/>
      <w:szCs w:val="22"/>
      <w:shd w:fill="FFFFFF" w:val="clear"/>
      <w:lang w:eastAsia="en-US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link w:val="a8"/>
    <w:rsid w:val="009b451f"/>
    <w:pPr>
      <w:jc w:val="both"/>
    </w:pPr>
    <w:rPr>
      <w:sz w:val="28"/>
      <w:szCs w:val="20"/>
    </w:rPr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35558"/>
    <w:pPr>
      <w:spacing w:before="0" w:after="0"/>
      <w:ind w:left="720" w:hanging="0"/>
      <w:contextualSpacing/>
    </w:pPr>
    <w:rPr/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Normal"/>
    <w:qFormat/>
    <w:rsid w:val="004e4433"/>
    <w:pPr/>
    <w:rPr>
      <w:rFonts w:ascii="Verdana" w:hAnsi="Verdana" w:cs="Verdana"/>
      <w:sz w:val="20"/>
      <w:szCs w:val="20"/>
      <w:lang w:val="en-US" w:eastAsia="en-US"/>
    </w:rPr>
  </w:style>
  <w:style w:type="paragraph" w:styleId="Style21">
    <w:name w:val="Заглавие"/>
    <w:basedOn w:val="Normal"/>
    <w:qFormat/>
    <w:rsid w:val="00ca4662"/>
    <w:pPr>
      <w:jc w:val="center"/>
    </w:pPr>
    <w:rPr>
      <w:rFonts w:eastAsia="SimSun"/>
      <w:b/>
      <w:bCs/>
      <w:sz w:val="32"/>
      <w:szCs w:val="32"/>
      <w:lang w:eastAsia="zh-CN"/>
    </w:rPr>
  </w:style>
  <w:style w:type="paragraph" w:styleId="Style22">
    <w:name w:val="Верхний колонтитул"/>
    <w:basedOn w:val="Normal"/>
    <w:link w:val="aa"/>
    <w:uiPriority w:val="99"/>
    <w:rsid w:val="00cd0670"/>
    <w:pPr>
      <w:tabs>
        <w:tab w:val="center" w:pos="4677" w:leader="none"/>
        <w:tab w:val="right" w:pos="9355" w:leader="none"/>
      </w:tabs>
    </w:pPr>
    <w:rPr/>
  </w:style>
  <w:style w:type="paragraph" w:styleId="Style23">
    <w:name w:val="Нижний колонтитул"/>
    <w:basedOn w:val="Normal"/>
    <w:link w:val="ac"/>
    <w:rsid w:val="00cd0670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qFormat/>
    <w:rsid w:val="00fc7a84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4634fd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636912"/>
    <w:pPr>
      <w:spacing w:beforeAutospacing="1" w:afterAutospacing="1"/>
    </w:pPr>
    <w:rPr>
      <w:rFonts w:eastAsia="Calibri" w:eastAsiaTheme="minorHAnsi"/>
    </w:rPr>
  </w:style>
  <w:style w:type="paragraph" w:styleId="ConsPlusNormal" w:customStyle="1">
    <w:name w:val="ConsPlusNormal"/>
    <w:qFormat/>
    <w:rsid w:val="00487761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87761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b/>
      <w:color w:val="00000A"/>
      <w:sz w:val="28"/>
      <w:szCs w:val="20"/>
      <w:lang w:val="ru-RU" w:eastAsia="ru-RU" w:bidi="ar-SA"/>
    </w:rPr>
  </w:style>
  <w:style w:type="paragraph" w:styleId="31" w:customStyle="1">
    <w:name w:val="Основной текст3"/>
    <w:basedOn w:val="Normal"/>
    <w:link w:val="af0"/>
    <w:qFormat/>
    <w:rsid w:val="00487761"/>
    <w:pPr>
      <w:widowControl w:val="false"/>
      <w:shd w:val="clear" w:color="auto" w:fill="FFFFFF"/>
      <w:spacing w:lineRule="exact" w:line="322"/>
      <w:jc w:val="center"/>
    </w:pPr>
    <w:rPr>
      <w:spacing w:val="1"/>
      <w:sz w:val="22"/>
      <w:szCs w:val="22"/>
      <w:lang w:eastAsia="en-US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Блочная цитата"/>
    <w:basedOn w:val="Normal"/>
    <w:qFormat/>
    <w:pPr/>
    <w:rPr/>
  </w:style>
  <w:style w:type="paragraph" w:styleId="Style26">
    <w:name w:val="Подзаголовок"/>
    <w:basedOn w:val="Style16"/>
    <w:pPr/>
    <w:rPr/>
  </w:style>
  <w:style w:type="paragraph" w:styleId="Style27">
    <w:name w:val="Содержимое таблицы"/>
    <w:basedOn w:val="Normal"/>
    <w:qFormat/>
    <w:pPr/>
    <w:rPr/>
  </w:style>
  <w:style w:type="paragraph" w:styleId="Style28">
    <w:name w:val="Заголовок таблицы"/>
    <w:basedOn w:val="Style27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3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8E7F5-8DCA-480F-9E4C-4598C204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LibreOffice/4.4.5.2$Windows_x86 LibreOffice_project/a22f674fd25a3b6f45bdebf25400ed2adff0ff99</Application>
  <Paragraphs>319</Paragraphs>
  <Company>Администрация Краснодарского края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2019-10-02T12:38:00Z</dcterms:created>
  <dc:creator>AChivyaga</dc:creator>
  <dc:language>ru-RU</dc:language>
  <cp:lastPrinted>2016-03-16T11:12:00Z</cp:lastPrinted>
  <dcterms:modified xsi:type="dcterms:W3CDTF">2020-12-29T21:47:51Z</dcterms:modified>
  <cp:revision>35</cp:revision>
  <dc:title>Заместителю руководителя департамента имущественных отношений Краснодарского края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Краснодарского края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